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="宋体" w:hAnsi="宋体"/>
          <w:b/>
          <w:sz w:val="36"/>
          <w:szCs w:val="36"/>
        </w:rPr>
      </w:pPr>
      <w:r>
        <w:rPr>
          <w:rFonts w:hint="eastAsia" w:ascii="宋体" w:hAnsi="宋体"/>
          <w:b/>
          <w:sz w:val="36"/>
          <w:szCs w:val="36"/>
        </w:rPr>
        <w:t>掺和料化学分析检测委托协议书</w:t>
      </w:r>
    </w:p>
    <w:p>
      <w:pPr>
        <w:rPr>
          <w:bCs/>
        </w:rPr>
      </w:pPr>
      <w:r>
        <w:rPr>
          <w:rFonts w:hint="eastAsia" w:ascii="宋体" w:hAnsi="宋体"/>
          <w:szCs w:val="21"/>
        </w:rPr>
        <w:t xml:space="preserve">                                                                          □□□□-□□□□</w:t>
      </w:r>
    </w:p>
    <w:tbl>
      <w:tblPr>
        <w:tblStyle w:val="4"/>
        <w:tblW w:w="10611" w:type="dxa"/>
        <w:tblInd w:w="-227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426"/>
        <w:gridCol w:w="992"/>
        <w:gridCol w:w="236"/>
        <w:gridCol w:w="1568"/>
        <w:gridCol w:w="181"/>
        <w:gridCol w:w="233"/>
        <w:gridCol w:w="1080"/>
        <w:gridCol w:w="1380"/>
        <w:gridCol w:w="142"/>
        <w:gridCol w:w="519"/>
        <w:gridCol w:w="425"/>
        <w:gridCol w:w="332"/>
        <w:gridCol w:w="787"/>
        <w:gridCol w:w="2070"/>
        <w:gridCol w:w="24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46" w:hRule="atLeast"/>
        </w:trPr>
        <w:tc>
          <w:tcPr>
            <w:tcW w:w="1418" w:type="dxa"/>
            <w:gridSpan w:val="2"/>
            <w:tcBorders>
              <w:top w:val="single" w:color="auto" w:sz="12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委托单位</w:t>
            </w:r>
          </w:p>
        </w:tc>
        <w:tc>
          <w:tcPr>
            <w:tcW w:w="4820" w:type="dxa"/>
            <w:gridSpan w:val="7"/>
            <w:tcBorders>
              <w:top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12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委托编号</w:t>
            </w:r>
          </w:p>
        </w:tc>
        <w:tc>
          <w:tcPr>
            <w:tcW w:w="2857" w:type="dxa"/>
            <w:gridSpan w:val="2"/>
            <w:tcBorders>
              <w:top w:val="single" w:color="auto" w:sz="12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restart"/>
            <w:tcBorders>
              <w:top w:val="nil"/>
              <w:right w:val="nil"/>
            </w:tcBorders>
            <w:textDirection w:val="tbRlV"/>
            <w:vAlign w:val="center"/>
          </w:tcPr>
          <w:p>
            <w:pPr>
              <w:widowControl/>
              <w:spacing w:line="440" w:lineRule="exact"/>
              <w:jc w:val="center"/>
              <w:rPr>
                <w:spacing w:val="20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5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工程名称</w:t>
            </w:r>
          </w:p>
        </w:tc>
        <w:tc>
          <w:tcPr>
            <w:tcW w:w="4820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工程编码</w:t>
            </w:r>
          </w:p>
        </w:tc>
        <w:tc>
          <w:tcPr>
            <w:tcW w:w="285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2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委托单位地址</w:t>
            </w:r>
          </w:p>
        </w:tc>
        <w:tc>
          <w:tcPr>
            <w:tcW w:w="4820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工程编号</w:t>
            </w:r>
          </w:p>
        </w:tc>
        <w:tc>
          <w:tcPr>
            <w:tcW w:w="285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见证单位</w:t>
            </w:r>
          </w:p>
        </w:tc>
        <w:tc>
          <w:tcPr>
            <w:tcW w:w="4820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监督登记号</w:t>
            </w:r>
          </w:p>
        </w:tc>
        <w:tc>
          <w:tcPr>
            <w:tcW w:w="285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5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监督单位</w:t>
            </w:r>
          </w:p>
        </w:tc>
        <w:tc>
          <w:tcPr>
            <w:tcW w:w="4820" w:type="dxa"/>
            <w:gridSpan w:val="7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80" w:lineRule="auto"/>
              <w:jc w:val="center"/>
              <w:rPr>
                <w:szCs w:val="21"/>
              </w:rPr>
            </w:pPr>
          </w:p>
        </w:tc>
        <w:tc>
          <w:tcPr>
            <w:tcW w:w="1276" w:type="dxa"/>
            <w:gridSpan w:val="3"/>
            <w:tcBorders>
              <w:top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监 督 员</w:t>
            </w:r>
          </w:p>
        </w:tc>
        <w:tc>
          <w:tcPr>
            <w:tcW w:w="2857" w:type="dxa"/>
            <w:gridSpan w:val="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spacing w:line="440" w:lineRule="exact"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0" w:hRule="atLeast"/>
        </w:trPr>
        <w:tc>
          <w:tcPr>
            <w:tcW w:w="1418" w:type="dxa"/>
            <w:gridSpan w:val="2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检测性质</w:t>
            </w:r>
          </w:p>
        </w:tc>
        <w:tc>
          <w:tcPr>
            <w:tcW w:w="8953" w:type="dxa"/>
            <w:gridSpan w:val="12"/>
            <w:tcBorders>
              <w:top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440" w:lineRule="exact"/>
              <w:rPr>
                <w:position w:val="6"/>
                <w:szCs w:val="21"/>
                <w:u w:val="single"/>
              </w:rPr>
            </w:pPr>
            <w:r>
              <w:rPr>
                <w:rFonts w:hint="eastAsia"/>
                <w:position w:val="6"/>
                <w:szCs w:val="21"/>
              </w:rPr>
              <w:t>□普通送检  □常规见证检验  □监督见证检验  □随机监督抽检  □执法抽检  □其他：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5" w:hRule="atLeast"/>
        </w:trPr>
        <w:tc>
          <w:tcPr>
            <w:tcW w:w="426" w:type="dxa"/>
            <w:vMerge w:val="restart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送检人</w:t>
            </w: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签  名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14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  <w:r>
              <w:rPr>
                <w:rFonts w:hint="eastAsia"/>
                <w:szCs w:val="21"/>
              </w:rPr>
              <w:t>见证人</w:t>
            </w: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 名</w:t>
            </w:r>
          </w:p>
        </w:tc>
        <w:tc>
          <w:tcPr>
            <w:tcW w:w="204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restart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受理人</w:t>
            </w: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签 名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5" w:hRule="atLeast"/>
        </w:trPr>
        <w:tc>
          <w:tcPr>
            <w:tcW w:w="426" w:type="dxa"/>
            <w:vMerge w:val="continue"/>
            <w:tcBorders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电  话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414" w:type="dxa"/>
            <w:gridSpan w:val="2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rPr>
                <w:szCs w:val="21"/>
              </w:rPr>
            </w:pPr>
          </w:p>
        </w:tc>
        <w:tc>
          <w:tcPr>
            <w:tcW w:w="1080" w:type="dxa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电  话</w:t>
            </w:r>
          </w:p>
        </w:tc>
        <w:tc>
          <w:tcPr>
            <w:tcW w:w="2041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425" w:type="dxa"/>
            <w:vMerge w:val="continue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1119" w:type="dxa"/>
            <w:gridSpan w:val="2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日 期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1418" w:type="dxa"/>
            <w:gridSpan w:val="2"/>
            <w:tcBorders>
              <w:left w:val="single" w:color="auto" w:sz="12" w:space="0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应缴费用</w:t>
            </w:r>
          </w:p>
        </w:tc>
        <w:tc>
          <w:tcPr>
            <w:tcW w:w="1804" w:type="dxa"/>
            <w:gridSpan w:val="2"/>
            <w:tcBorders>
              <w:top w:val="single" w:color="auto" w:sz="4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szCs w:val="21"/>
              </w:rPr>
            </w:pPr>
          </w:p>
        </w:tc>
        <w:tc>
          <w:tcPr>
            <w:tcW w:w="1494" w:type="dxa"/>
            <w:gridSpan w:val="3"/>
            <w:tcBorders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付款方式</w:t>
            </w:r>
          </w:p>
        </w:tc>
        <w:tc>
          <w:tcPr>
            <w:tcW w:w="2041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□现结   □按合同</w:t>
            </w:r>
          </w:p>
        </w:tc>
        <w:tc>
          <w:tcPr>
            <w:tcW w:w="15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Calibri" w:hAnsi="Calibri"/>
                <w:szCs w:val="21"/>
              </w:rPr>
            </w:pPr>
            <w:r>
              <w:rPr>
                <w:rFonts w:hint="eastAsia" w:ascii="Calibri" w:hAnsi="Calibri"/>
                <w:szCs w:val="21"/>
              </w:rPr>
              <w:t>报告份数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jc w:val="center"/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1" w:type="dxa"/>
            <w:gridSpan w:val="14"/>
            <w:tcBorders>
              <w:top w:val="single" w:color="auto" w:sz="12" w:space="0"/>
              <w:left w:val="nil"/>
              <w:bottom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szCs w:val="21"/>
              </w:rPr>
            </w:pPr>
            <w:r>
              <w:rPr>
                <w:rFonts w:hint="eastAsia"/>
                <w:szCs w:val="21"/>
              </w:rPr>
              <w:t>------------------------------------------------------------------------------------------------------------------------------------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10371" w:type="dxa"/>
            <w:gridSpan w:val="14"/>
            <w:tcBorders>
              <w:top w:val="single" w:color="auto" w:sz="12" w:space="0"/>
              <w:left w:val="single" w:color="auto" w:sz="12" w:space="0"/>
              <w:bottom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center"/>
              <w:rPr>
                <w:rFonts w:ascii="楷体_GB2312" w:eastAsia="楷体_GB2312"/>
                <w:b/>
                <w:szCs w:val="21"/>
              </w:rPr>
            </w:pPr>
            <w:r>
              <w:rPr>
                <w:rFonts w:hint="eastAsia" w:ascii="楷体_GB2312" w:eastAsia="楷体_GB2312"/>
                <w:b/>
                <w:szCs w:val="21"/>
              </w:rPr>
              <w:t>样   品   信   息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2" w:hRule="exact"/>
        </w:trPr>
        <w:tc>
          <w:tcPr>
            <w:tcW w:w="1654" w:type="dxa"/>
            <w:gridSpan w:val="3"/>
            <w:vMerge w:val="restart"/>
            <w:tcBorders>
              <w:top w:val="single" w:color="auto" w:sz="4" w:space="0"/>
              <w:lef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 w:ascii="宋体" w:hAnsi="宋体"/>
                <w:szCs w:val="21"/>
              </w:rPr>
              <w:t>样品名称</w:t>
            </w:r>
          </w:p>
        </w:tc>
        <w:tc>
          <w:tcPr>
            <w:tcW w:w="5103" w:type="dxa"/>
            <w:gridSpan w:val="7"/>
            <w:vMerge w:val="restart"/>
            <w:tcBorders>
              <w:top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rPr>
                <w:rFonts w:ascii="宋体" w:hAnsi="宋体"/>
                <w:szCs w:val="21"/>
              </w:rPr>
            </w:pPr>
          </w:p>
        </w:tc>
        <w:tc>
          <w:tcPr>
            <w:tcW w:w="15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样品状态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正常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异常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9" w:hRule="exact"/>
        </w:trPr>
        <w:tc>
          <w:tcPr>
            <w:tcW w:w="1654" w:type="dxa"/>
            <w:gridSpan w:val="3"/>
            <w:vMerge w:val="continue"/>
            <w:tcBorders>
              <w:left w:val="single" w:color="auto" w:sz="12" w:space="0"/>
              <w:bottom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5103" w:type="dxa"/>
            <w:gridSpan w:val="7"/>
            <w:vMerge w:val="continue"/>
            <w:tcBorders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1544" w:type="dxa"/>
            <w:gridSpan w:val="3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/>
                <w:sz w:val="18"/>
                <w:szCs w:val="18"/>
              </w:rPr>
              <w:t>样品处理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退样   </w:t>
            </w:r>
            <w:r>
              <w:rPr>
                <w:rFonts w:hint="eastAsia"/>
                <w:sz w:val="18"/>
                <w:szCs w:val="18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不退样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10" w:hRule="atLeast"/>
        </w:trPr>
        <w:tc>
          <w:tcPr>
            <w:tcW w:w="1654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8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检验检测</w:t>
            </w:r>
          </w:p>
          <w:p>
            <w:pPr>
              <w:spacing w:line="280" w:lineRule="exact"/>
              <w:ind w:left="-107" w:leftChars="-51" w:right="-107" w:rightChars="-51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项目参数</w:t>
            </w:r>
          </w:p>
        </w:tc>
        <w:tc>
          <w:tcPr>
            <w:tcW w:w="8717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320" w:lineRule="atLeast"/>
              <w:rPr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□二氧化硅     □ 三氧化二铁    □ 三氧化二铝       □ 二氧化钛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632" w:hRule="atLeast"/>
        </w:trPr>
        <w:tc>
          <w:tcPr>
            <w:tcW w:w="1654" w:type="dxa"/>
            <w:gridSpan w:val="3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检测评</w:t>
            </w:r>
          </w:p>
          <w:p>
            <w:pPr>
              <w:spacing w:line="24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定标准</w:t>
            </w:r>
          </w:p>
        </w:tc>
        <w:tc>
          <w:tcPr>
            <w:tcW w:w="8717" w:type="dxa"/>
            <w:gridSpan w:val="11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□《水泥化学分析方法》GB/T 176-2017</w:t>
            </w:r>
            <w:bookmarkStart w:id="0" w:name="_GoBack"/>
            <w:bookmarkEnd w:id="0"/>
          </w:p>
          <w:p>
            <w:pPr>
              <w:spacing w:line="320" w:lineRule="exact"/>
              <w:rPr>
                <w:rFonts w:ascii="宋体" w:hAnsi="宋体" w:cs="宋体"/>
                <w:szCs w:val="21"/>
              </w:rPr>
            </w:pPr>
            <w:r>
              <w:rPr>
                <w:rFonts w:hint="eastAsia" w:ascii="宋体" w:hAnsi="宋体" w:cs="宋体"/>
                <w:szCs w:val="21"/>
              </w:rPr>
              <w:t>□《用于水泥和混凝土中的粉煤灰》 GB/T 1596-2017</w:t>
            </w:r>
          </w:p>
          <w:p>
            <w:pPr>
              <w:spacing w:line="320" w:lineRule="exact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21" w:hRule="atLeast"/>
        </w:trPr>
        <w:tc>
          <w:tcPr>
            <w:tcW w:w="3403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样品类别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样品用途</w:t>
            </w:r>
          </w:p>
        </w:tc>
        <w:tc>
          <w:tcPr>
            <w:tcW w:w="220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240" w:lineRule="auto"/>
              <w:jc w:val="center"/>
              <w:rPr>
                <w:rFonts w:ascii="宋体"/>
              </w:rPr>
            </w:pPr>
            <w:r>
              <w:rPr>
                <w:rFonts w:hint="eastAsia"/>
                <w:szCs w:val="21"/>
              </w:rPr>
              <w:t>等级（</w:t>
            </w:r>
            <w:r>
              <w:rPr>
                <w:rFonts w:hint="eastAsia" w:ascii="宋体"/>
              </w:rPr>
              <w:t>拌制砂浆和混凝土用</w:t>
            </w:r>
            <w:r>
              <w:rPr>
                <w:rFonts w:hint="eastAsia"/>
                <w:szCs w:val="21"/>
              </w:rPr>
              <w:t>）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napToGrid w:val="0"/>
              <w:spacing w:line="280" w:lineRule="atLeast"/>
              <w:jc w:val="center"/>
              <w:rPr>
                <w:rFonts w:ascii="宋体" w:hAnsi="宋体"/>
                <w:szCs w:val="21"/>
              </w:rPr>
            </w:pPr>
            <w:r>
              <w:rPr>
                <w:rFonts w:hint="eastAsia"/>
                <w:szCs w:val="21"/>
              </w:rPr>
              <w:t>样品编号</w:t>
            </w: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Cs w:val="21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56" w:hRule="atLeast"/>
        </w:trPr>
        <w:tc>
          <w:tcPr>
            <w:tcW w:w="3403" w:type="dxa"/>
            <w:gridSpan w:val="5"/>
            <w:tcBorders>
              <w:top w:val="single" w:color="auto" w:sz="4" w:space="0"/>
              <w:left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C类粉煤灰</w:t>
            </w:r>
          </w:p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 w:hAnsi="宋体" w:cs="宋体"/>
                <w:szCs w:val="21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F类粉煤灰</w:t>
            </w:r>
          </w:p>
        </w:tc>
        <w:tc>
          <w:tcPr>
            <w:tcW w:w="2693" w:type="dxa"/>
            <w:gridSpan w:val="3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00" w:lineRule="exact"/>
              <w:jc w:val="left"/>
              <w:rPr>
                <w:rFonts w:ascii="宋体"/>
              </w:rPr>
            </w:pPr>
            <w:r>
              <w:rPr>
                <w:rFonts w:hint="eastAsia" w:ascii="宋体"/>
              </w:rPr>
              <w:t>□拌制砂浆和混凝土用</w:t>
            </w:r>
          </w:p>
          <w:p>
            <w:pPr>
              <w:spacing w:line="300" w:lineRule="exact"/>
              <w:jc w:val="left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/>
              </w:rPr>
              <w:t xml:space="preserve">□水泥活性混合材料用   </w:t>
            </w:r>
          </w:p>
        </w:tc>
        <w:tc>
          <w:tcPr>
            <w:tcW w:w="2205" w:type="dxa"/>
            <w:gridSpan w:val="5"/>
            <w:tcBorders>
              <w:top w:val="single" w:color="auto" w:sz="4" w:space="0"/>
              <w:left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  <w:r>
              <w:rPr>
                <w:rFonts w:hint="eastAsia" w:ascii="宋体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Ⅰ级  </w:t>
            </w:r>
            <w:r>
              <w:rPr>
                <w:rFonts w:hint="eastAsia" w:ascii="宋体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 xml:space="preserve">Ⅱ级  </w:t>
            </w:r>
            <w:r>
              <w:rPr>
                <w:rFonts w:hint="eastAsia" w:ascii="宋体"/>
              </w:rPr>
              <w:t>□</w:t>
            </w:r>
            <w:r>
              <w:rPr>
                <w:rFonts w:hint="eastAsia" w:ascii="宋体" w:hAnsi="宋体"/>
                <w:sz w:val="18"/>
                <w:szCs w:val="18"/>
              </w:rPr>
              <w:t>Ⅲ级</w:t>
            </w:r>
          </w:p>
        </w:tc>
        <w:tc>
          <w:tcPr>
            <w:tcW w:w="2070" w:type="dxa"/>
            <w:tcBorders>
              <w:top w:val="single" w:color="auto" w:sz="4" w:space="0"/>
              <w:left w:val="single" w:color="auto" w:sz="4" w:space="0"/>
              <w:right w:val="single" w:color="auto" w:sz="12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spacing w:line="360" w:lineRule="auto"/>
              <w:jc w:val="center"/>
              <w:rPr>
                <w:rFonts w:ascii="宋体" w:hAnsi="宋体"/>
                <w:sz w:val="18"/>
                <w:szCs w:val="18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4" w:hRule="atLeast"/>
        </w:trPr>
        <w:tc>
          <w:tcPr>
            <w:tcW w:w="165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4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备  注</w:t>
            </w:r>
          </w:p>
        </w:tc>
        <w:tc>
          <w:tcPr>
            <w:tcW w:w="871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12" w:space="0"/>
            </w:tcBorders>
            <w:vAlign w:val="center"/>
          </w:tcPr>
          <w:p>
            <w:pPr>
              <w:rPr>
                <w:szCs w:val="21"/>
              </w:rPr>
            </w:pPr>
          </w:p>
        </w:tc>
        <w:tc>
          <w:tcPr>
            <w:tcW w:w="240" w:type="dxa"/>
            <w:vMerge w:val="continue"/>
            <w:tcBorders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91" w:hRule="atLeast"/>
        </w:trPr>
        <w:tc>
          <w:tcPr>
            <w:tcW w:w="1654" w:type="dxa"/>
            <w:gridSpan w:val="3"/>
            <w:tcBorders>
              <w:top w:val="single" w:color="auto" w:sz="4" w:space="0"/>
              <w:left w:val="single" w:color="auto" w:sz="12" w:space="0"/>
              <w:bottom w:val="single" w:color="auto" w:sz="12" w:space="0"/>
              <w:right w:val="single" w:color="auto" w:sz="4" w:space="0"/>
            </w:tcBorders>
            <w:tcMar>
              <w:left w:w="57" w:type="dxa"/>
              <w:right w:w="57" w:type="dxa"/>
            </w:tcMar>
            <w:vAlign w:val="center"/>
          </w:tcPr>
          <w:p>
            <w:pPr>
              <w:jc w:val="center"/>
              <w:rPr>
                <w:szCs w:val="21"/>
              </w:rPr>
            </w:pPr>
            <w:r>
              <w:rPr>
                <w:rFonts w:hint="eastAsia"/>
                <w:szCs w:val="21"/>
              </w:rPr>
              <w:t>说  明</w:t>
            </w:r>
          </w:p>
        </w:tc>
        <w:tc>
          <w:tcPr>
            <w:tcW w:w="8717" w:type="dxa"/>
            <w:gridSpan w:val="11"/>
            <w:tcBorders>
              <w:top w:val="single" w:color="auto" w:sz="4" w:space="0"/>
              <w:left w:val="single" w:color="auto" w:sz="4" w:space="0"/>
              <w:bottom w:val="single" w:color="auto" w:sz="12" w:space="0"/>
              <w:right w:val="single" w:color="auto" w:sz="12" w:space="0"/>
            </w:tcBorders>
            <w:vAlign w:val="center"/>
          </w:tcPr>
          <w:p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1.委托方确认检验项目,保证所提供样品和资料的真实性;按时支付检验费用和领取报告;如要求退样的,请在委托日期后30天内将退样取走,否则本公司有权自行处理。</w:t>
            </w:r>
          </w:p>
          <w:p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2.见证人确认对有见证送检样品的代表性和取样、送检的真实性负法律责任。</w:t>
            </w:r>
          </w:p>
          <w:p>
            <w:pPr>
              <w:spacing w:line="240" w:lineRule="exact"/>
              <w:ind w:left="180" w:hanging="180" w:hangingChars="100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3.本公司保证检验的公正性,对检验数据负责,为委托方提供的样品及其有关资料保密。</w:t>
            </w:r>
          </w:p>
          <w:p>
            <w:pPr>
              <w:spacing w:line="240" w:lineRule="exact"/>
              <w:rPr>
                <w:sz w:val="18"/>
                <w:szCs w:val="18"/>
              </w:rPr>
            </w:pPr>
            <w:r>
              <w:rPr>
                <w:rFonts w:hint="eastAsia"/>
                <w:sz w:val="18"/>
                <w:szCs w:val="18"/>
              </w:rPr>
              <w:t>4.本公司地址：广州市荔湾区裕海路222号之二首层、2层    联系电话：020-81978597</w:t>
            </w:r>
          </w:p>
        </w:tc>
        <w:tc>
          <w:tcPr>
            <w:tcW w:w="240" w:type="dxa"/>
            <w:vMerge w:val="continue"/>
            <w:tcBorders>
              <w:bottom w:val="nil"/>
              <w:right w:val="nil"/>
            </w:tcBorders>
          </w:tcPr>
          <w:p>
            <w:pPr>
              <w:widowControl/>
              <w:jc w:val="left"/>
              <w:rPr>
                <w:b/>
                <w:sz w:val="32"/>
                <w:szCs w:val="32"/>
              </w:rPr>
            </w:pPr>
          </w:p>
        </w:tc>
      </w:tr>
    </w:tbl>
    <w:p/>
    <w:sectPr>
      <w:headerReference r:id="rId3" w:type="default"/>
      <w:pgSz w:w="11906" w:h="16838"/>
      <w:pgMar w:top="1134" w:right="964" w:bottom="567" w:left="1191" w:header="567" w:footer="567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1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pBdr>
        <w:bottom w:val="none" w:color="auto" w:sz="0" w:space="0"/>
      </w:pBdr>
      <w:jc w:val="left"/>
      <w:rPr>
        <w:rStyle w:val="6"/>
        <w:rFonts w:ascii="Times New Roman" w:hAnsi="Times New Roman" w:cs="Times New Roman"/>
        <w:b w:val="0"/>
      </w:rPr>
    </w:pPr>
    <w:r>
      <w:rPr>
        <w:rStyle w:val="6"/>
        <w:rFonts w:ascii="Times New Roman" w:cs="Times New Roman"/>
        <w:b w:val="0"/>
      </w:rPr>
      <w:t>表格编号：</w:t>
    </w:r>
    <w:r>
      <w:rPr>
        <w:rStyle w:val="6"/>
        <w:rFonts w:ascii="Times New Roman" w:hAnsi="Times New Roman" w:cs="Times New Roman"/>
        <w:b w:val="0"/>
      </w:rPr>
      <w:t>WJ-JL- CX12-01-20</w:t>
    </w:r>
    <w:r>
      <w:rPr>
        <w:rStyle w:val="6"/>
        <w:rFonts w:hint="eastAsia" w:ascii="Times New Roman" w:hAnsi="Times New Roman" w:cs="Times New Roman"/>
        <w:b w:val="0"/>
      </w:rPr>
      <w:t>23</w:t>
    </w:r>
  </w:p>
  <w:p>
    <w:pPr>
      <w:pStyle w:val="3"/>
      <w:pBdr>
        <w:bottom w:val="none" w:color="auto" w:sz="0" w:space="0"/>
      </w:pBdr>
      <w:jc w:val="left"/>
      <w:rPr>
        <w:rFonts w:ascii="Times New Roman" w:hAnsi="Times New Roman" w:cs="Times New Roman"/>
        <w:b/>
        <w:spacing w:val="20"/>
        <w:sz w:val="24"/>
        <w:szCs w:val="24"/>
      </w:rPr>
    </w:pPr>
  </w:p>
  <w:p>
    <w:pPr>
      <w:pStyle w:val="3"/>
      <w:pBdr>
        <w:bottom w:val="none" w:color="auto" w:sz="0" w:space="0"/>
      </w:pBdr>
      <w:rPr>
        <w:rFonts w:ascii="宋体" w:hAnsi="宋体"/>
        <w:b/>
        <w:spacing w:val="20"/>
        <w:sz w:val="24"/>
        <w:szCs w:val="24"/>
      </w:rPr>
    </w:pPr>
    <w:r>
      <w:rPr>
        <w:rFonts w:hint="eastAsia" w:ascii="宋体" w:hAnsi="宋体"/>
        <w:b/>
        <w:spacing w:val="20"/>
        <w:sz w:val="24"/>
        <w:szCs w:val="24"/>
      </w:rPr>
      <w:t>广州市稳建工程检测有限公司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2"/>
  <w:displayVerticalDrawingGridEvery w:val="2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YTg1MmJkZmE0ZjNmNjdkZTA2MTFhY2YzNThiYTc2NTQifQ=="/>
  </w:docVars>
  <w:rsids>
    <w:rsidRoot w:val="00C632E0"/>
    <w:rsid w:val="000127A3"/>
    <w:rsid w:val="00033A56"/>
    <w:rsid w:val="00037A81"/>
    <w:rsid w:val="0007477B"/>
    <w:rsid w:val="00077C38"/>
    <w:rsid w:val="00095AB7"/>
    <w:rsid w:val="000B284B"/>
    <w:rsid w:val="001328DB"/>
    <w:rsid w:val="00132AF3"/>
    <w:rsid w:val="001402AA"/>
    <w:rsid w:val="001502E8"/>
    <w:rsid w:val="00157CB7"/>
    <w:rsid w:val="00167DDE"/>
    <w:rsid w:val="0017364E"/>
    <w:rsid w:val="00183ABF"/>
    <w:rsid w:val="00224B18"/>
    <w:rsid w:val="00261FF2"/>
    <w:rsid w:val="00324C61"/>
    <w:rsid w:val="003B0AA0"/>
    <w:rsid w:val="003B31C8"/>
    <w:rsid w:val="003C64E5"/>
    <w:rsid w:val="004050BC"/>
    <w:rsid w:val="004319DC"/>
    <w:rsid w:val="00443B44"/>
    <w:rsid w:val="00463D3A"/>
    <w:rsid w:val="00470F66"/>
    <w:rsid w:val="00476D53"/>
    <w:rsid w:val="0048517C"/>
    <w:rsid w:val="004A0A1E"/>
    <w:rsid w:val="004D4849"/>
    <w:rsid w:val="004E14F4"/>
    <w:rsid w:val="0050160A"/>
    <w:rsid w:val="00525B29"/>
    <w:rsid w:val="00561966"/>
    <w:rsid w:val="00572CAC"/>
    <w:rsid w:val="00577BF8"/>
    <w:rsid w:val="005A25F3"/>
    <w:rsid w:val="005D0F36"/>
    <w:rsid w:val="00632973"/>
    <w:rsid w:val="00633447"/>
    <w:rsid w:val="0064321B"/>
    <w:rsid w:val="006631BA"/>
    <w:rsid w:val="00675601"/>
    <w:rsid w:val="00715DBD"/>
    <w:rsid w:val="00717107"/>
    <w:rsid w:val="00780E1B"/>
    <w:rsid w:val="007F5915"/>
    <w:rsid w:val="00823963"/>
    <w:rsid w:val="00841E52"/>
    <w:rsid w:val="00863F54"/>
    <w:rsid w:val="008B6BEC"/>
    <w:rsid w:val="008D423A"/>
    <w:rsid w:val="0090425A"/>
    <w:rsid w:val="00933274"/>
    <w:rsid w:val="009335D8"/>
    <w:rsid w:val="009410AC"/>
    <w:rsid w:val="00984AE6"/>
    <w:rsid w:val="009C5E17"/>
    <w:rsid w:val="009F2114"/>
    <w:rsid w:val="00A02E18"/>
    <w:rsid w:val="00A70A58"/>
    <w:rsid w:val="00A71437"/>
    <w:rsid w:val="00A73B5F"/>
    <w:rsid w:val="00B0374F"/>
    <w:rsid w:val="00B329CD"/>
    <w:rsid w:val="00B370EF"/>
    <w:rsid w:val="00B644B6"/>
    <w:rsid w:val="00BA1082"/>
    <w:rsid w:val="00BE72D5"/>
    <w:rsid w:val="00C039EF"/>
    <w:rsid w:val="00C32088"/>
    <w:rsid w:val="00C4649F"/>
    <w:rsid w:val="00C632E0"/>
    <w:rsid w:val="00C80DEA"/>
    <w:rsid w:val="00C840B7"/>
    <w:rsid w:val="00CB4B46"/>
    <w:rsid w:val="00CF29D1"/>
    <w:rsid w:val="00D3035C"/>
    <w:rsid w:val="00D44888"/>
    <w:rsid w:val="00D57764"/>
    <w:rsid w:val="00DA650A"/>
    <w:rsid w:val="00DC12E0"/>
    <w:rsid w:val="00E23C39"/>
    <w:rsid w:val="00EA1EF1"/>
    <w:rsid w:val="00EA5BD7"/>
    <w:rsid w:val="00EE5FDE"/>
    <w:rsid w:val="00F80098"/>
    <w:rsid w:val="00F86B5A"/>
    <w:rsid w:val="00F936DE"/>
    <w:rsid w:val="00FA355A"/>
    <w:rsid w:val="0C70250F"/>
    <w:rsid w:val="0EE42D2E"/>
    <w:rsid w:val="1CB0494A"/>
    <w:rsid w:val="1CCC79F8"/>
    <w:rsid w:val="23783884"/>
    <w:rsid w:val="36D32297"/>
    <w:rsid w:val="3AFE1B6A"/>
    <w:rsid w:val="3FA90465"/>
    <w:rsid w:val="400868AB"/>
    <w:rsid w:val="4BD13A8B"/>
    <w:rsid w:val="4D7F5958"/>
    <w:rsid w:val="4FBB49B1"/>
    <w:rsid w:val="515A7FAC"/>
    <w:rsid w:val="72941FDE"/>
    <w:rsid w:val="7A857CA4"/>
    <w:rsid w:val="7BC8064C"/>
    <w:rsid w:val="7C4C5EEE"/>
    <w:rsid w:val="7C6D6CEE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0" w:semiHidden="0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0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7"/>
    <w:unhideWhenUsed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styleId="6">
    <w:name w:val="Strong"/>
    <w:basedOn w:val="5"/>
    <w:qFormat/>
    <w:uiPriority w:val="0"/>
    <w:rPr>
      <w:b/>
      <w:bCs/>
    </w:rPr>
  </w:style>
  <w:style w:type="character" w:customStyle="1" w:styleId="7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8">
    <w:name w:val="页脚 Char"/>
    <w:basedOn w:val="5"/>
    <w:link w:val="2"/>
    <w:semiHidden/>
    <w:qFormat/>
    <w:uiPriority w:val="99"/>
    <w:rPr>
      <w:sz w:val="18"/>
      <w:szCs w:val="18"/>
    </w:rPr>
  </w:style>
  <w:style w:type="character" w:customStyle="1" w:styleId="9">
    <w:name w:val="font11"/>
    <w:basedOn w:val="5"/>
    <w:qFormat/>
    <w:uiPriority w:val="0"/>
    <w:rPr>
      <w:rFonts w:hint="eastAsia" w:ascii="宋体" w:hAnsi="宋体" w:eastAsia="宋体" w:cs="宋体"/>
      <w:color w:val="000000"/>
      <w:sz w:val="22"/>
      <w:szCs w:val="22"/>
      <w:u w:val="none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1</Pages>
  <Words>139</Words>
  <Characters>794</Characters>
  <Lines>6</Lines>
  <Paragraphs>1</Paragraphs>
  <TotalTime>37</TotalTime>
  <ScaleCrop>false</ScaleCrop>
  <LinksUpToDate>false</LinksUpToDate>
  <CharactersWithSpaces>932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2017-12-06T01:44:00Z</dcterms:created>
  <dc:creator>qqq</dc:creator>
  <cp:lastModifiedBy>英英 </cp:lastModifiedBy>
  <cp:lastPrinted>2023-09-08T06:25:00Z</cp:lastPrinted>
  <dcterms:modified xsi:type="dcterms:W3CDTF">2023-11-13T06:23:12Z</dcterms:modified>
  <cp:revision>38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C2E8F3AC934742E7BC6E0B6051998954</vt:lpwstr>
  </property>
</Properties>
</file>